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6" w:rsidRDefault="00345D96" w:rsidP="00345D9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МЕЖВЕДОМСТВЕННОГО ВЗАИМОДЕЙСТВИЯ ОРГАНОВ ГОСУДАРСТВЕННОЙ ВЛАСТИ ХАНТЫ-МАНСИЙСКОГО АВТОНОМНОГО ОКРУГА – ЮГРЫ ПРИ ПРЕДОСТАВЛЕНИИ СОЦИАЛЬНЫХ УСЛУГ И </w:t>
      </w:r>
    </w:p>
    <w:p w:rsidR="00345D96" w:rsidRDefault="00345D96" w:rsidP="00345D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СОЦИАЛЬНОГО СОПРОВОЖДЕНИЯ</w:t>
      </w:r>
    </w:p>
    <w:p w:rsidR="00345D96" w:rsidRDefault="00345D96" w:rsidP="00345D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D96" w:rsidRDefault="00345D96" w:rsidP="00345D9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межведомственного взаимодействия органов государственной власти Ханты-Мансийского автономного округа – Югры при предоставлении социальных услуг и социального сопровождения утвержден постановлением Правительства Ханты-Мансийского автономного округа – Югры от 31 октября 2014 года № 394-п  «О регламенте 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обслуживания».</w:t>
      </w:r>
      <w:proofErr w:type="gramEnd"/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взаимодействия органов государственной власти Ханты-Мансийского автономного округа – Югры в связи с реализацией полномочий Ханты-Мансийского автономного округа – Югры в сфере социального обслуживания определяет: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органов государственной власти автономного округа, осуществляющих межведомственное взаимодействие; 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DB7866" wp14:editId="5EA6D1BF">
                <wp:simplePos x="0" y="0"/>
                <wp:positionH relativeFrom="column">
                  <wp:posOffset>2881630</wp:posOffset>
                </wp:positionH>
                <wp:positionV relativeFrom="paragraph">
                  <wp:posOffset>102870</wp:posOffset>
                </wp:positionV>
                <wp:extent cx="3194685" cy="3744595"/>
                <wp:effectExtent l="5080" t="83820" r="76835" b="10160"/>
                <wp:wrapTight wrapText="bothSides">
                  <wp:wrapPolygon edited="0">
                    <wp:start x="3035" y="-667"/>
                    <wp:lineTo x="2542" y="-582"/>
                    <wp:lineTo x="1060" y="418"/>
                    <wp:lineTo x="777" y="1000"/>
                    <wp:lineTo x="142" y="1919"/>
                    <wp:lineTo x="-73" y="2835"/>
                    <wp:lineTo x="-73" y="18432"/>
                    <wp:lineTo x="0" y="19347"/>
                    <wp:lineTo x="919" y="20849"/>
                    <wp:lineTo x="2048" y="21516"/>
                    <wp:lineTo x="2258" y="21516"/>
                    <wp:lineTo x="19273" y="21516"/>
                    <wp:lineTo x="19483" y="21516"/>
                    <wp:lineTo x="20613" y="20765"/>
                    <wp:lineTo x="21673" y="19347"/>
                    <wp:lineTo x="22167" y="18014"/>
                    <wp:lineTo x="22167" y="2004"/>
                    <wp:lineTo x="21600" y="751"/>
                    <wp:lineTo x="21600" y="418"/>
                    <wp:lineTo x="20119" y="-582"/>
                    <wp:lineTo x="19625" y="-667"/>
                    <wp:lineTo x="3035" y="-667"/>
                  </wp:wrapPolygon>
                </wp:wrapTight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3744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Предмет межведомственного взаимодействия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разработка нормативных правовых актов автономного округа в сфере социального обслуживания;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реализация индивидуальных программ получателей социальных услуг;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реализация программ, направленных на социальную поддержку получателей социальных услуг;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осуществление профилактики обстоятельств, обусловливающих нуждаемость в социальном обслуживании;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выявление граждан, нуждающихся в социальном обслуживании;</w:t>
                            </w:r>
                          </w:p>
                          <w:p w:rsidR="00345D96" w:rsidRDefault="00345D96" w:rsidP="00345D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формирование реестра поставщиков социальных услуг.</w:t>
                            </w:r>
                          </w:p>
                          <w:p w:rsidR="00345D96" w:rsidRDefault="00345D96" w:rsidP="00345D96">
                            <w:pPr>
                              <w:pStyle w:val="ConsPlusNormal"/>
                              <w:ind w:firstLine="539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45D96" w:rsidRDefault="00345D96" w:rsidP="00345D9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26.9pt;margin-top:8.1pt;width:251.55pt;height:29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">
                <v:shadow on="t" opacity=".5" offset="6pt,-6pt"/>
                <v:textbox>
                  <w:txbxContent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Предмет межведомственного взаимодействия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разработка нормативных правовых актов автономного округа в сфере социального обслуживания;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реализация индивидуальных программ получателей социальных услуг;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реализация программ, направленных на социальную поддержку получателей социальных услуг;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осуществление профилактики обстоятельств, обусловливающих нуждаемость в социальном обслуживании;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выявление граждан, нуждающихся в социальном обслуживании;</w:t>
                      </w:r>
                    </w:p>
                    <w:p w:rsidR="00345D96" w:rsidRDefault="00345D96" w:rsidP="00345D96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формирование реестра поставщиков социальных услуг.</w:t>
                      </w:r>
                    </w:p>
                    <w:p w:rsidR="00345D96" w:rsidRDefault="00345D96" w:rsidP="00345D96">
                      <w:pPr>
                        <w:pStyle w:val="ConsPlusNormal"/>
                        <w:ind w:firstLine="539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345D96" w:rsidRDefault="00345D96" w:rsidP="00345D9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sz w:val="28"/>
          <w:szCs w:val="28"/>
        </w:rPr>
        <w:t>виды деятельности органов государственной власти автономного округа, осуществляющих межведомственное взаимодействие;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межведомственного взаимодействия; 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содержанию, формам и условиям обмена информацией; 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по социальному сопровождению;</w:t>
      </w:r>
    </w:p>
    <w:p w:rsidR="00345D96" w:rsidRDefault="00345D96" w:rsidP="00345D9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государственного контроля (надзора) и оценки результатов межведомственного взаимодействия.</w:t>
      </w:r>
    </w:p>
    <w:p w:rsidR="000F6567" w:rsidRDefault="000F6567">
      <w:bookmarkStart w:id="0" w:name="_GoBack"/>
      <w:bookmarkEnd w:id="0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96"/>
    <w:rsid w:val="000F6567"/>
    <w:rsid w:val="003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1292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2016-09-21T10:13:00Z</dcterms:created>
  <dcterms:modified xsi:type="dcterms:W3CDTF">2016-09-21T10:13:00Z</dcterms:modified>
</cp:coreProperties>
</file>