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XSpec="center" w:tblpY="916" w:topFromText="0" w:vertAnchor="page"/>
        <w:tblW w:w="5000" w:type="pct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8"/>
        <w:gridCol w:w="4607"/>
        <w:gridCol w:w="4935"/>
      </w:tblGrid>
      <w:tr>
        <w:trPr>
          <w:trHeight w:val="9627" w:hRule="atLeast"/>
        </w:trPr>
        <w:tc>
          <w:tcPr>
            <w:tcW w:w="5028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Впервые понятие «коррупция» законодательно закреплено в Российской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Федерации Федеральным законом от 25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декабря 2008 г. № 273-ФЗ «О противодействии коррупции».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 соответствии с нормой ст. 1 этого закона </w:t>
            </w:r>
            <w:r>
              <w:rPr>
                <w:rFonts w:cs="Times New Roman" w:ascii="Times New Roman" w:hAnsi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КОРРУПЦИЯ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ВАШИ ДЕЙСТВИЯ В СЛУЧАЕ ВЫМОГАТЕЛЬСТВАИЛИ ПРОВОКАЦИИ ВЗЯТКИ (ПОДКУПА):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 Вести себя крайне осторожно, вежливо,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не допуская высказываний, которые могли бы вымогателем трактоваться, как готовность дать взятку либо совершить подкуп.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 Внимательно выслушать и точно запомнить поставленные вам условия (размеры сумм, наименование товара и характер услуг, сроки и способы передачи взятки).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 Поинтересоваться у собеседника о гарантиях решения вопроса в случае дачи взятки или совершения подкупа.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 Не брать инициативу в разговоре на себя, позволять потенциальному взяткополучателю «выговориться», сообщить вам как можно больше информации.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 При наличии у вас диктофона постараться записать (скрытно) предложение о взятке или ее вымогательстве.</w:t>
            </w:r>
          </w:p>
        </w:tc>
        <w:tc>
          <w:tcPr>
            <w:tcW w:w="4607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За преступления коррупционной направленности Уголовным кодексом Российской Федерации предусмотрены следующие виды наказаний: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Wingdings-Regular"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Штраф;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Wingdings-Regular"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Лишение права занимать определенные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должности или заниматься определенной деятельностью;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Wingdings-Regular"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Обязательные работы;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Wingdings-Regular"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Исправительные работы;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Wingdings-Regular"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Принудительные работы;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Wingdings-Regular"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Ограничение свободы;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eastAsia="Wingdings-Regular"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Лишение свободы на определенный срок.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Уголовная ответственность дифференцирована в зависимости от размера взятки: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 в простом размере (до 25 тысяч рублей),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 в значительном размере (от 25 до 150 тысяч рублей),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в крупном размере (от 150 тысяч до миллиона рублей),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в особо крупном размере (свыше миллиона).</w:t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rPr>
                <w:rFonts w:ascii="Cambria-Bold" w:hAnsi="Cambria-Bold" w:cs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ЧТО СЛЕДУЕТ ВАМ ПРЕДПРИНЯТЬ СРАЗУ ПОСЛЕ СВЕРШИВШЕГОСЯ ФАКТА ВЫМОГАТЕЛЬСТВА?</w:t>
            </w:r>
          </w:p>
          <w:p>
            <w:pPr>
              <w:pStyle w:val="Normal"/>
              <w:spacing w:lineRule="auto" w:line="276" w:before="0" w:after="0"/>
              <w:rPr>
                <w:rFonts w:ascii="Cambria" w:hAnsi="Cambria" w:cs="Cambria"/>
                <w:color w:val="00206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" w:ascii="Cambria" w:hAnsi="Cambria"/>
                <w:color w:val="002060"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Обратиться с устным или письменным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сообщением о преступлении: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 Руководителю Учреждения;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 В правоохранительные органы по месту вашего жительства или вышестоящие органы, в органы внутренних дел — в районные (городские) отделения (отделы) полиции;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3. В министерство внутренних дел республик, краевые (областные) управления внутренних дел, в органы безопасности — в районные (городские) отделения (отделы);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4. В республиканские (областные, краевые) отделения ФСБ России;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5. В органы прокуратуры — районному (городскому) прокурору;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6. В таможенные органы — региональные таможенные управления.</w:t>
            </w:r>
          </w:p>
          <w:p>
            <w:pPr>
              <w:pStyle w:val="Normal"/>
              <w:spacing w:lineRule="auto" w:line="276" w:before="0" w:after="0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  <w:tc>
          <w:tcPr>
            <w:tcW w:w="4935" w:type="dxa"/>
            <w:tcBorders/>
            <w:shd w:color="auto" w:fill="DAEE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-Bold" w:hAnsi="Cambria-Bold" w:cs="Cambria-Bold"/>
                <w:b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Бюджетное учреждение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-Bold" w:hAnsi="Cambria-Bold" w:cs="Cambria-Bold"/>
                <w:b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Ханты-Мансийского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-Bold" w:hAnsi="Cambria-Bold" w:cs="Cambria-Bold"/>
                <w:b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автономного округа – Югры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-Bold" w:hAnsi="Cambria-Bold" w:cs="Cambria-Bold"/>
                <w:b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«Сургутский комплексный центр социального обслуживания населения»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-Black" w:hAnsi="Arial-Black" w:cs="Arial-Black"/>
                <w:b/>
                <w:b/>
                <w:color w:val="00810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-Black" w:ascii="Arial-Black" w:hAnsi="Arial-Black"/>
                <w:b/>
                <w:color w:val="00810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-Black" w:hAnsi="Arial-Black" w:cs="Arial-Black"/>
                <w:b/>
                <w:b/>
                <w:color w:val="00810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-Black" w:ascii="Arial-Black" w:hAnsi="Arial-Black"/>
                <w:b/>
                <w:color w:val="00810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-Black" w:hAnsi="Arial-Black" w:cs="Arial-Black"/>
                <w:b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-Black" w:ascii="Arial-Black" w:hAnsi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Что такое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-Black" w:hAnsi="Arial-Black" w:cs="Arial-Black"/>
                <w:b/>
                <w:b/>
                <w:caps/>
                <w:color w:val="008100"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-Black" w:ascii="Arial-Black" w:hAnsi="Arial-Black"/>
                <w:b/>
                <w:caps/>
                <w:color w:val="008100"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коррупция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-Black" w:hAnsi="Arial-Black" w:cs="Arial-Black"/>
                <w:b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-Black" w:ascii="Arial-Black" w:hAnsi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 как с ней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-Black" w:hAnsi="Arial-Black" w:cs="Arial-Black"/>
                <w:b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-Black" w:ascii="Arial-Black" w:hAnsi="Arial-Black"/>
                <w:b/>
                <w:caps/>
                <w:color w:val="008100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бороться?</w:t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г. Сургут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-Bold" w:hAnsi="Cambria-Bold" w:cs="Cambria-Bold"/>
                <w:b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Cambria-Bold" w:ascii="Cambria-Bold" w:hAnsi="Cambria-Bold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СЛЕДУЕТ ЗНАТЬ!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Уголовном кодексе Российской Федерации предусмотрена ответственность за заведомо ложный донос, в том числе и о вымогательстве взятки; такое преступление наказывается лишением свободы на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срок до шести лет (ст. 306 УК РФ).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Санкции, предусмотренные частями 1 и 5 ст. 291.1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Самым мягким наказанием за посредничество во взяточничестве является штраф, а самым суровым — лишение свободы на срок до 7 лет.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 посредничество во взяточничестве виновный может быть лишен права занимать определенные должности или заниматься определенной деятельностью на срок до трех лет.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</w:t>
            </w:r>
            <w:r>
              <w:rPr>
                <w:rFonts w:cs="Times New Roman" w:ascii="Times New Roman" w:hAnsi="Times New Roman"/>
                <w:color w:val="00206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Наказание за дачу взятки, в качестве самого мягкого установлен штраф, а самого сурового — лишение свободы на срок до 12 лет. За дачу взятки также могут применить наказание в виде лишения права занимать определенные должности или заниматься определенной деятельностью на срок до трех лет.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1" w:gutter="0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-Bold">
    <w:charset w:val="cc"/>
    <w:family w:val="roman"/>
    <w:pitch w:val="variable"/>
  </w:font>
  <w:font w:name="Cambria">
    <w:charset w:val="cc"/>
    <w:family w:val="roman"/>
    <w:pitch w:val="variable"/>
  </w:font>
  <w:font w:name="Arial-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d7f0e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d7f0e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9b6af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unhideWhenUsed/>
    <w:rsid w:val="00fd7f0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d7f0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b6a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7f0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LibreOffice/6.1.3.2$Windows_X86_64 LibreOffice_project/86daf60bf00efa86ad547e59e09d6bb77c699acb</Application>
  <Pages>3</Pages>
  <Words>557</Words>
  <Characters>3662</Characters>
  <CharactersWithSpaces>4242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2019-02-18T04:54:00Z</dcterms:created>
  <dc:creator>Юристы</dc:creator>
  <dc:description/>
  <dc:language>ru-RU</dc:language>
  <cp:lastModifiedBy>Юристы</cp:lastModifiedBy>
  <cp:lastPrinted>2019-02-18T05:52:00Z</cp:lastPrinted>
  <dcterms:modified xsi:type="dcterms:W3CDTF">2019-02-18T07:37:00Z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